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BA88B2" w14:textId="77777777" w:rsidR="000857C2" w:rsidRPr="00774CD0" w:rsidRDefault="00034E9B" w:rsidP="00034E9B">
      <w:pPr>
        <w:suppressAutoHyphens/>
        <w:autoSpaceDN w:val="0"/>
        <w:textAlignment w:val="baseline"/>
        <w:rPr>
          <w:rFonts w:ascii="Arial" w:hAnsi="Arial" w:cs="Arial"/>
          <w:b/>
          <w:sz w:val="36"/>
          <w:szCs w:val="36"/>
        </w:rPr>
      </w:pPr>
      <w:bookmarkStart w:id="0" w:name="_GoBack"/>
      <w:bookmarkEnd w:id="0"/>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14:paraId="791AF70B" w14:textId="77777777" w:rsidR="0057789E" w:rsidRPr="003C776E" w:rsidRDefault="003C776E" w:rsidP="003C776E">
      <w:pPr>
        <w:pStyle w:val="GPSL1SCHEDULEHeading"/>
      </w:pPr>
      <w:bookmarkStart w:id="1" w:name="_Ref365638373"/>
      <w:r>
        <w:t>How Framework Prices are used to calculate Call-Off Charges</w:t>
      </w:r>
    </w:p>
    <w:p w14:paraId="1A844DDF"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14:paraId="60AC14A3" w14:textId="77777777" w:rsidR="0057789E" w:rsidRP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will be used as the basis for the charges (and are maximums that the Supplier may charge) under each Call Off Contract; and</w:t>
      </w:r>
    </w:p>
    <w:p w14:paraId="44A0ACFF"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cannot be increased except as in accordance with this Schedule.</w:t>
      </w:r>
    </w:p>
    <w:p w14:paraId="63198F2C"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14:paraId="66967156" w14:textId="77777777"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r w:rsidR="00D10878">
        <w:rPr>
          <w:rFonts w:ascii="Arial" w:hAnsi="Arial"/>
          <w:sz w:val="24"/>
          <w:szCs w:val="24"/>
        </w:rPr>
        <w:t>and</w:t>
      </w:r>
    </w:p>
    <w:p w14:paraId="3486CEBA" w14:textId="4D509693"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cannot be increased except as specifically permitted by the Call Off Contract and in particular shall only be subject to Indexation where specifically stated in the Order Form</w:t>
      </w:r>
      <w:r w:rsidR="00D10878">
        <w:rPr>
          <w:rFonts w:ascii="Arial" w:hAnsi="Arial"/>
          <w:sz w:val="24"/>
          <w:szCs w:val="24"/>
        </w:rPr>
        <w:t>.</w:t>
      </w:r>
    </w:p>
    <w:p w14:paraId="7A935D94" w14:textId="0F722FF3" w:rsidR="0057789E" w:rsidRPr="00045287" w:rsidRDefault="0057789E" w:rsidP="0057789E">
      <w:pPr>
        <w:pStyle w:val="GPSL2Numbered"/>
        <w:numPr>
          <w:ilvl w:val="1"/>
          <w:numId w:val="1"/>
        </w:numPr>
        <w:tabs>
          <w:tab w:val="clear" w:pos="709"/>
          <w:tab w:val="clear" w:pos="1134"/>
        </w:tabs>
        <w:ind w:left="1134" w:hanging="504"/>
        <w:jc w:val="left"/>
        <w:rPr>
          <w:rFonts w:ascii="Arial" w:hAnsi="Arial"/>
          <w:sz w:val="24"/>
          <w:szCs w:val="24"/>
        </w:rPr>
      </w:pPr>
      <w:bookmarkStart w:id="2" w:name="_Ref362009655"/>
      <w:r w:rsidRPr="00045287">
        <w:rPr>
          <w:rFonts w:ascii="Arial" w:hAnsi="Arial"/>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p>
    <w:bookmarkEnd w:id="2"/>
    <w:p w14:paraId="027A0296" w14:textId="77777777" w:rsidR="0057789E" w:rsidRPr="00045287" w:rsidRDefault="00973BE3" w:rsidP="003C776E">
      <w:pPr>
        <w:pStyle w:val="GPSL1SCHEDULEHeading"/>
      </w:pPr>
      <w:r>
        <w:t>How Framework Prices are calculated</w:t>
      </w:r>
    </w:p>
    <w:p w14:paraId="1DC1E5DF"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45287">
        <w:rPr>
          <w:rFonts w:ascii="Arial" w:hAnsi="Arial"/>
          <w:sz w:val="24"/>
          <w:szCs w:val="24"/>
        </w:rPr>
        <w:t>The pricing</w:t>
      </w:r>
      <w:r w:rsidRPr="0057789E">
        <w:rPr>
          <w:rFonts w:ascii="Arial" w:hAnsi="Arial"/>
          <w:sz w:val="24"/>
          <w:szCs w:val="24"/>
        </w:rPr>
        <w:t xml:space="preserve"> mechanisms and prices set out in Annex 1 shall be available for use in calculation of Framework Prices in Call Off Contracts.</w:t>
      </w:r>
    </w:p>
    <w:p w14:paraId="329C6A64" w14:textId="77777777" w:rsidR="0057789E" w:rsidRPr="0057789E" w:rsidRDefault="00973BE3" w:rsidP="003C776E">
      <w:pPr>
        <w:pStyle w:val="GPSL1SCHEDULEHeading"/>
      </w:pPr>
      <w:bookmarkStart w:id="3" w:name="_DV_M64"/>
      <w:bookmarkStart w:id="4" w:name="_DV_M65"/>
      <w:bookmarkStart w:id="5" w:name="LASTCURSORPOSITION"/>
      <w:bookmarkEnd w:id="3"/>
      <w:bookmarkEnd w:id="4"/>
      <w:bookmarkEnd w:id="5"/>
      <w:r>
        <w:t>Are c</w:t>
      </w:r>
      <w:r w:rsidR="003C776E">
        <w:t>osts and expens</w:t>
      </w:r>
      <w:r w:rsidR="0057789E" w:rsidRPr="0057789E">
        <w:t>es</w:t>
      </w:r>
      <w:r>
        <w:t xml:space="preserve"> are included in the Framework Prices</w:t>
      </w:r>
    </w:p>
    <w:p w14:paraId="35AA48A8" w14:textId="7B0E15E2" w:rsidR="0057789E" w:rsidRPr="0057789E" w:rsidRDefault="009D6528" w:rsidP="0057789E">
      <w:pPr>
        <w:pStyle w:val="GPSL2Numbered"/>
        <w:numPr>
          <w:ilvl w:val="1"/>
          <w:numId w:val="1"/>
        </w:numPr>
        <w:tabs>
          <w:tab w:val="clear" w:pos="709"/>
          <w:tab w:val="clear" w:pos="1134"/>
        </w:tabs>
        <w:ind w:left="1134" w:hanging="504"/>
        <w:jc w:val="left"/>
        <w:rPr>
          <w:rFonts w:ascii="Arial" w:hAnsi="Arial"/>
          <w:sz w:val="24"/>
          <w:szCs w:val="24"/>
        </w:rPr>
      </w:pPr>
      <w:r w:rsidRPr="00F328EC">
        <w:rPr>
          <w:rFonts w:ascii="Arial" w:hAnsi="Arial"/>
          <w:sz w:val="24"/>
          <w:szCs w:val="24"/>
        </w:rPr>
        <w:t>Except as expressly set out in P</w:t>
      </w:r>
      <w:r w:rsidR="0057789E" w:rsidRPr="00F328EC">
        <w:rPr>
          <w:rFonts w:ascii="Arial" w:hAnsi="Arial"/>
          <w:sz w:val="24"/>
          <w:szCs w:val="24"/>
        </w:rPr>
        <w:t>aragraph 4 below, or otherwise stated in a Call Off Order Form</w:t>
      </w:r>
      <w:r w:rsidR="0057789E" w:rsidRPr="0057789E">
        <w:rPr>
          <w:rFonts w:ascii="Arial" w:hAnsi="Arial"/>
          <w:sz w:val="24"/>
          <w:szCs w:val="24"/>
        </w:rPr>
        <w:t xml:space="preserve"> the Framework Prices shall include all costs and expenses relating to the provision of Deliverables. No further amounts shall be payable in respect of matters such as:</w:t>
      </w:r>
    </w:p>
    <w:p w14:paraId="60B23610" w14:textId="77777777"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incidental expenses such as travel, subsistence and lodging, document or report reproduction, shipping, desktop or office equipment costs, network or data interchange costs or other telecommunications charges; or</w:t>
      </w:r>
    </w:p>
    <w:p w14:paraId="2FD0E645" w14:textId="77777777"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costs incurred prior to the commencement of any Call Off Contract.</w:t>
      </w:r>
    </w:p>
    <w:p w14:paraId="7C1EB277" w14:textId="77777777" w:rsidR="0057789E" w:rsidRPr="0057789E" w:rsidRDefault="009427C1" w:rsidP="003C776E">
      <w:pPr>
        <w:pStyle w:val="GPSL1SCHEDULEHeading"/>
      </w:pPr>
      <w:r>
        <w:t>When the Supplier can ask to change the Framework Prices</w:t>
      </w:r>
    </w:p>
    <w:p w14:paraId="40B1716C" w14:textId="1F6C4008"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Framework Prices will be fixed for the first </w:t>
      </w:r>
      <w:r w:rsidR="00D10878" w:rsidRPr="002B12FD">
        <w:rPr>
          <w:rFonts w:ascii="Arial" w:hAnsi="Arial"/>
          <w:sz w:val="24"/>
          <w:szCs w:val="24"/>
        </w:rPr>
        <w:t>three</w:t>
      </w:r>
      <w:r w:rsidRPr="00F328EC">
        <w:rPr>
          <w:rFonts w:ascii="Arial" w:hAnsi="Arial"/>
          <w:sz w:val="24"/>
          <w:szCs w:val="24"/>
        </w:rPr>
        <w:t xml:space="preserve"> year</w:t>
      </w:r>
      <w:r w:rsidR="00D10878">
        <w:rPr>
          <w:rFonts w:ascii="Arial" w:hAnsi="Arial"/>
          <w:sz w:val="24"/>
          <w:szCs w:val="24"/>
        </w:rPr>
        <w:t>s</w:t>
      </w:r>
      <w:r w:rsidRPr="00F328EC">
        <w:rPr>
          <w:rFonts w:ascii="Arial" w:hAnsi="Arial"/>
          <w:sz w:val="24"/>
          <w:szCs w:val="24"/>
        </w:rPr>
        <w:t xml:space="preserve"> following the Framework Contract Commencement Date (the date of expiry of such period is a "</w:t>
      </w:r>
      <w:r w:rsidRPr="00F328EC">
        <w:rPr>
          <w:rFonts w:ascii="Arial" w:hAnsi="Arial"/>
          <w:b/>
          <w:sz w:val="24"/>
          <w:szCs w:val="24"/>
        </w:rPr>
        <w:t>Review Date</w:t>
      </w:r>
      <w:r w:rsidRPr="00F328EC">
        <w:rPr>
          <w:rFonts w:ascii="Arial" w:hAnsi="Arial"/>
          <w:sz w:val="24"/>
          <w:szCs w:val="24"/>
        </w:rPr>
        <w:t>").  After this Framework Prices can only be adjusted on each following yearly anniversary (the date of each such anniversary is also a "</w:t>
      </w:r>
      <w:r w:rsidRPr="00F328EC">
        <w:rPr>
          <w:rFonts w:ascii="Arial" w:hAnsi="Arial"/>
          <w:b/>
          <w:sz w:val="24"/>
          <w:szCs w:val="24"/>
        </w:rPr>
        <w:t>Review Date</w:t>
      </w:r>
      <w:r w:rsidRPr="00F328EC">
        <w:rPr>
          <w:rFonts w:ascii="Arial" w:hAnsi="Arial"/>
          <w:sz w:val="24"/>
          <w:szCs w:val="24"/>
        </w:rPr>
        <w:t>").</w:t>
      </w:r>
    </w:p>
    <w:p w14:paraId="72590F2D"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lastRenderedPageBreak/>
        <w:t xml:space="preserve">The Supplier shall give CCS at least </w:t>
      </w:r>
      <w:bookmarkStart w:id="6" w:name="_Ref362955876"/>
      <w:r w:rsidRPr="00F328EC">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14:paraId="5DA83478"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Any notice requesting an increase shall include</w:t>
      </w:r>
      <w:bookmarkEnd w:id="6"/>
      <w:r w:rsidRPr="00F328EC">
        <w:rPr>
          <w:rFonts w:ascii="Arial" w:hAnsi="Arial"/>
          <w:sz w:val="24"/>
          <w:szCs w:val="24"/>
        </w:rPr>
        <w:t>:</w:t>
      </w:r>
    </w:p>
    <w:p w14:paraId="18F1DB01"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list of the Framework Prices to be reviewed;</w:t>
      </w:r>
    </w:p>
    <w:p w14:paraId="116B6F10" w14:textId="77777777" w:rsidR="0057789E" w:rsidRPr="002B12FD" w:rsidRDefault="0057789E" w:rsidP="0057789E">
      <w:pPr>
        <w:pStyle w:val="GPSL3numberedclause"/>
        <w:tabs>
          <w:tab w:val="clear" w:pos="2127"/>
        </w:tabs>
        <w:ind w:left="1980" w:hanging="810"/>
        <w:jc w:val="left"/>
        <w:rPr>
          <w:rFonts w:ascii="Arial" w:hAnsi="Arial"/>
          <w:sz w:val="24"/>
          <w:szCs w:val="24"/>
        </w:rPr>
      </w:pPr>
      <w:r w:rsidRPr="002B12FD">
        <w:rPr>
          <w:rFonts w:ascii="Arial" w:hAnsi="Arial"/>
          <w:sz w:val="24"/>
          <w:szCs w:val="24"/>
        </w:rPr>
        <w:t>for each Framework Price under review, written evidence of the justification for the requested increase including:</w:t>
      </w:r>
    </w:p>
    <w:p w14:paraId="6190670B" w14:textId="31FABF45" w:rsidR="0057789E" w:rsidRPr="002B12FD" w:rsidRDefault="0057789E" w:rsidP="0057789E">
      <w:pPr>
        <w:pStyle w:val="GPSL4numberedclause"/>
        <w:tabs>
          <w:tab w:val="left" w:pos="1985"/>
          <w:tab w:val="left" w:pos="2552"/>
        </w:tabs>
        <w:ind w:left="1985" w:hanging="815"/>
        <w:jc w:val="left"/>
        <w:rPr>
          <w:rFonts w:ascii="Arial" w:hAnsi="Arial"/>
          <w:b/>
          <w:i/>
          <w:sz w:val="24"/>
          <w:szCs w:val="24"/>
        </w:rPr>
      </w:pPr>
      <w:r w:rsidRPr="002B12FD">
        <w:rPr>
          <w:rFonts w:ascii="Arial" w:hAnsi="Arial"/>
          <w:sz w:val="24"/>
          <w:szCs w:val="24"/>
        </w:rPr>
        <w:t xml:space="preserve">a breakdown of the profit and cost components that comprise the relevant Framework Price; </w:t>
      </w:r>
    </w:p>
    <w:p w14:paraId="262140A2" w14:textId="2DE06F0A" w:rsidR="0057789E" w:rsidRPr="002B12FD" w:rsidRDefault="0057789E" w:rsidP="0057789E">
      <w:pPr>
        <w:pStyle w:val="GPSL4numberedclause"/>
        <w:tabs>
          <w:tab w:val="left" w:pos="1985"/>
          <w:tab w:val="left" w:pos="2552"/>
        </w:tabs>
        <w:ind w:left="1985" w:hanging="815"/>
        <w:jc w:val="left"/>
        <w:rPr>
          <w:rFonts w:ascii="Arial" w:hAnsi="Arial"/>
          <w:sz w:val="24"/>
          <w:szCs w:val="24"/>
        </w:rPr>
      </w:pPr>
      <w:r w:rsidRPr="002B12FD">
        <w:rPr>
          <w:rFonts w:ascii="Arial" w:hAnsi="Arial"/>
          <w:sz w:val="24"/>
          <w:szCs w:val="24"/>
        </w:rPr>
        <w:t>details of the movement in the different identified cost components of the relevant Framework Price;</w:t>
      </w:r>
    </w:p>
    <w:p w14:paraId="64B93AED" w14:textId="147F8021" w:rsidR="0057789E" w:rsidRPr="002B12FD" w:rsidRDefault="0057789E" w:rsidP="0057789E">
      <w:pPr>
        <w:pStyle w:val="GPSL4numberedclause"/>
        <w:tabs>
          <w:tab w:val="left" w:pos="1985"/>
          <w:tab w:val="left" w:pos="2552"/>
        </w:tabs>
        <w:ind w:left="1985" w:hanging="815"/>
        <w:jc w:val="left"/>
        <w:rPr>
          <w:rFonts w:ascii="Arial" w:hAnsi="Arial"/>
          <w:sz w:val="24"/>
          <w:szCs w:val="24"/>
        </w:rPr>
      </w:pPr>
      <w:r w:rsidRPr="002B12FD">
        <w:rPr>
          <w:rFonts w:ascii="Arial" w:hAnsi="Arial"/>
          <w:sz w:val="24"/>
          <w:szCs w:val="24"/>
        </w:rPr>
        <w:t>reasons for the movement in the different identified cost components of the relevant Framework Price;</w:t>
      </w:r>
    </w:p>
    <w:p w14:paraId="31167927" w14:textId="4A30A5ED" w:rsidR="0057789E" w:rsidRPr="002B12FD" w:rsidRDefault="0057789E" w:rsidP="0057789E">
      <w:pPr>
        <w:pStyle w:val="GPSL4numberedclause"/>
        <w:tabs>
          <w:tab w:val="left" w:pos="1985"/>
          <w:tab w:val="left" w:pos="2552"/>
        </w:tabs>
        <w:ind w:left="1985" w:hanging="815"/>
        <w:jc w:val="left"/>
        <w:rPr>
          <w:rFonts w:ascii="Arial" w:hAnsi="Arial"/>
          <w:sz w:val="24"/>
          <w:szCs w:val="24"/>
        </w:rPr>
      </w:pPr>
      <w:r w:rsidRPr="002B12FD">
        <w:rPr>
          <w:rFonts w:ascii="Arial" w:hAnsi="Arial"/>
          <w:sz w:val="24"/>
          <w:szCs w:val="24"/>
        </w:rPr>
        <w:t>evidence that the Supplier has attempted to mitigate against the increase in the relevant cost components; and</w:t>
      </w:r>
    </w:p>
    <w:p w14:paraId="4632ABF4" w14:textId="6EE95AFA" w:rsidR="0057789E" w:rsidRPr="002B12FD" w:rsidRDefault="0057789E" w:rsidP="0057789E">
      <w:pPr>
        <w:pStyle w:val="GPSL4numberedclause"/>
        <w:tabs>
          <w:tab w:val="left" w:pos="1985"/>
          <w:tab w:val="left" w:pos="2552"/>
        </w:tabs>
        <w:ind w:left="1985" w:hanging="815"/>
        <w:jc w:val="left"/>
        <w:rPr>
          <w:rFonts w:ascii="Arial" w:hAnsi="Arial"/>
          <w:sz w:val="24"/>
          <w:szCs w:val="24"/>
        </w:rPr>
      </w:pPr>
      <w:r w:rsidRPr="002B12FD">
        <w:rPr>
          <w:rFonts w:ascii="Arial" w:hAnsi="Arial"/>
          <w:sz w:val="24"/>
          <w:szCs w:val="24"/>
        </w:rPr>
        <w:t>evidence that the Supplier’s profit component of the relevant  Framework Price is no greater than that applying to Framework Prices using the same pricing mechanism as at the Contract Commencement Date.</w:t>
      </w:r>
    </w:p>
    <w:p w14:paraId="6B8B743A" w14:textId="77777777" w:rsidR="0057789E" w:rsidRPr="002B12FD" w:rsidRDefault="0057789E" w:rsidP="0057789E">
      <w:pPr>
        <w:pStyle w:val="GPSL2Numbered"/>
        <w:numPr>
          <w:ilvl w:val="1"/>
          <w:numId w:val="1"/>
        </w:numPr>
        <w:tabs>
          <w:tab w:val="clear" w:pos="709"/>
        </w:tabs>
        <w:ind w:left="1134" w:hanging="504"/>
        <w:jc w:val="left"/>
        <w:rPr>
          <w:rFonts w:ascii="Arial" w:hAnsi="Arial"/>
          <w:sz w:val="24"/>
          <w:szCs w:val="24"/>
        </w:rPr>
      </w:pPr>
      <w:r w:rsidRPr="002B12FD">
        <w:rPr>
          <w:rFonts w:ascii="Arial" w:hAnsi="Arial"/>
          <w:sz w:val="24"/>
          <w:szCs w:val="24"/>
        </w:rPr>
        <w:t>CCS shall consider each request for a price increase.  CCS may grant Approval to an increase at its sole discretion.</w:t>
      </w:r>
    </w:p>
    <w:p w14:paraId="5FF6BC05" w14:textId="77777777" w:rsidR="0057789E" w:rsidRPr="002B12FD" w:rsidRDefault="0057789E" w:rsidP="0057789E">
      <w:pPr>
        <w:pStyle w:val="GPSL2Numbered"/>
        <w:numPr>
          <w:ilvl w:val="1"/>
          <w:numId w:val="1"/>
        </w:numPr>
        <w:tabs>
          <w:tab w:val="clear" w:pos="709"/>
        </w:tabs>
        <w:ind w:left="1134" w:hanging="504"/>
        <w:jc w:val="left"/>
        <w:rPr>
          <w:rFonts w:ascii="Arial" w:hAnsi="Arial"/>
          <w:sz w:val="24"/>
          <w:szCs w:val="24"/>
        </w:rPr>
      </w:pPr>
      <w:r w:rsidRPr="002B12FD">
        <w:rPr>
          <w:rFonts w:ascii="Arial" w:hAnsi="Arial"/>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1797FBD6" w14:textId="77777777" w:rsidR="0057789E" w:rsidRPr="0057789E" w:rsidRDefault="007A2CAF" w:rsidP="003C776E">
      <w:pPr>
        <w:pStyle w:val="GPSL1SCHEDULEHeading"/>
      </w:pPr>
      <w:r>
        <w:t>Other events that allow the Supplier to change the Framework Prices</w:t>
      </w:r>
    </w:p>
    <w:p w14:paraId="3CA5096C" w14:textId="77777777"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(and Annex 1 will be updated accordingly) due to:</w:t>
      </w:r>
    </w:p>
    <w:p w14:paraId="2267556B"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Specific Change in Law in accordance with Clause 24;</w:t>
      </w:r>
    </w:p>
    <w:p w14:paraId="7144B3E6"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13; </w:t>
      </w:r>
    </w:p>
    <w:p w14:paraId="73B66A13" w14:textId="2BC2BA9C" w:rsidR="000B27A0"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benchmarking review in accordance with </w:t>
      </w:r>
      <w:r w:rsidR="006325DC">
        <w:rPr>
          <w:rFonts w:ascii="Arial" w:hAnsi="Arial"/>
          <w:sz w:val="24"/>
          <w:szCs w:val="24"/>
        </w:rPr>
        <w:t>Call Off Schedule 16 (Benchmarking)</w:t>
      </w:r>
      <w:r w:rsidR="00130863">
        <w:rPr>
          <w:rFonts w:ascii="Arial" w:hAnsi="Arial"/>
          <w:sz w:val="24"/>
          <w:szCs w:val="24"/>
        </w:rPr>
        <w:t>;</w:t>
      </w:r>
    </w:p>
    <w:p w14:paraId="38104DEB" w14:textId="687DC504" w:rsidR="0057789E" w:rsidRPr="0057789E" w:rsidRDefault="000B27A0" w:rsidP="0057789E">
      <w:pPr>
        <w:pStyle w:val="GPSL3numberedclause"/>
        <w:tabs>
          <w:tab w:val="clear" w:pos="2127"/>
        </w:tabs>
        <w:ind w:left="1980" w:hanging="810"/>
        <w:jc w:val="left"/>
        <w:rPr>
          <w:rFonts w:ascii="Arial" w:hAnsi="Arial"/>
          <w:sz w:val="24"/>
          <w:szCs w:val="24"/>
        </w:rPr>
      </w:pPr>
      <w:r>
        <w:rPr>
          <w:rFonts w:ascii="Arial" w:hAnsi="Arial"/>
          <w:sz w:val="24"/>
          <w:szCs w:val="24"/>
        </w:rPr>
        <w:t xml:space="preserve">Due to an Interchange And / Or </w:t>
      </w:r>
      <w:r w:rsidR="00130863">
        <w:rPr>
          <w:rFonts w:ascii="Arial" w:hAnsi="Arial"/>
          <w:sz w:val="24"/>
          <w:szCs w:val="24"/>
        </w:rPr>
        <w:t xml:space="preserve"> and</w:t>
      </w:r>
      <w:r>
        <w:rPr>
          <w:rFonts w:ascii="Arial" w:hAnsi="Arial"/>
          <w:sz w:val="24"/>
          <w:szCs w:val="24"/>
        </w:rPr>
        <w:t xml:space="preserve"> Card Scheme Fees Change which the Parties agree means a change is required to all or part of the Framework Prices in accordance </w:t>
      </w:r>
    </w:p>
    <w:p w14:paraId="648A0351" w14:textId="3BFC1C32"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request from the Supplier, which it can make at any time, to decrease the Framework Prices</w:t>
      </w:r>
      <w:r w:rsidR="00130863">
        <w:rPr>
          <w:rFonts w:ascii="Arial" w:hAnsi="Arial"/>
          <w:sz w:val="24"/>
          <w:szCs w:val="24"/>
        </w:rPr>
        <w:t>.</w:t>
      </w:r>
    </w:p>
    <w:p w14:paraId="67EECC00" w14:textId="26708172" w:rsidR="0057789E" w:rsidRPr="006C4AE2" w:rsidRDefault="00130863">
      <w:pPr>
        <w:pStyle w:val="GPSL1SCHEDULEHeading"/>
        <w:rPr>
          <w:highlight w:val="yellow"/>
        </w:rPr>
      </w:pPr>
      <w:r w:rsidRPr="00F328EC" w:rsidDel="00130863">
        <w:rPr>
          <w:szCs w:val="24"/>
          <w:highlight w:val="yellow"/>
        </w:rPr>
        <w:t xml:space="preserve"> </w:t>
      </w:r>
      <w:r>
        <w:rPr>
          <w:szCs w:val="24"/>
          <w:highlight w:val="yellow"/>
        </w:rPr>
        <w:t>Not Used</w:t>
      </w:r>
      <w:r w:rsidR="009D6528" w:rsidRPr="006C4AE2">
        <w:rPr>
          <w:highlight w:val="yellow"/>
        </w:rPr>
        <w:t xml:space="preserve"> </w:t>
      </w:r>
    </w:p>
    <w:p w14:paraId="37DB10B3" w14:textId="07FD38DA" w:rsidR="00A9462A" w:rsidRPr="002B12FD" w:rsidRDefault="00130863">
      <w:pPr>
        <w:pStyle w:val="GPSL1SCHEDULEHeading"/>
      </w:pPr>
      <w:r w:rsidRPr="006C4AE2" w:rsidDel="00130863">
        <w:rPr>
          <w:szCs w:val="24"/>
        </w:rPr>
        <w:lastRenderedPageBreak/>
        <w:t xml:space="preserve"> </w:t>
      </w:r>
      <w:r w:rsidR="00A9462A" w:rsidRPr="002B12FD">
        <w:t>When you will be reimbursed for travel and subsistence</w:t>
      </w:r>
    </w:p>
    <w:p w14:paraId="6A1C6D34" w14:textId="187AC609" w:rsidR="00A9462A" w:rsidRPr="002B12FD" w:rsidRDefault="00A9462A" w:rsidP="00A9462A">
      <w:pPr>
        <w:pStyle w:val="GPSL2Numbered"/>
        <w:numPr>
          <w:ilvl w:val="1"/>
          <w:numId w:val="1"/>
        </w:numPr>
        <w:tabs>
          <w:tab w:val="clear" w:pos="709"/>
        </w:tabs>
        <w:ind w:left="1134" w:hanging="504"/>
        <w:jc w:val="left"/>
        <w:rPr>
          <w:rFonts w:ascii="Arial" w:hAnsi="Arial"/>
          <w:sz w:val="24"/>
          <w:szCs w:val="24"/>
        </w:rPr>
      </w:pPr>
      <w:r w:rsidRPr="002B12FD">
        <w:rPr>
          <w:rFonts w:ascii="Arial" w:hAnsi="Arial"/>
          <w:sz w:val="24"/>
          <w:szCs w:val="24"/>
        </w:rPr>
        <w:t>Expenses shall only be recoverable where:</w:t>
      </w:r>
    </w:p>
    <w:p w14:paraId="5F965D59" w14:textId="77777777" w:rsidR="00A9462A" w:rsidRPr="002B12FD"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2B12FD">
        <w:rPr>
          <w:rFonts w:ascii="Arial" w:hAnsi="Arial"/>
          <w:sz w:val="24"/>
          <w:szCs w:val="24"/>
        </w:rPr>
        <w:t>the Time and Materials pricing mechanism is used; and</w:t>
      </w:r>
    </w:p>
    <w:p w14:paraId="26880A08" w14:textId="77777777" w:rsidR="00A9462A" w:rsidRPr="002B12FD"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2B12FD">
        <w:rPr>
          <w:rFonts w:ascii="Arial" w:hAnsi="Arial"/>
          <w:sz w:val="24"/>
          <w:szCs w:val="24"/>
        </w:rPr>
        <w:t>the Order Form states that recovery is permitted; and</w:t>
      </w:r>
    </w:p>
    <w:p w14:paraId="4BF5A18F" w14:textId="77777777" w:rsidR="00A9462A" w:rsidRPr="002B12FD"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2B12FD">
        <w:rPr>
          <w:rFonts w:ascii="Arial" w:hAnsi="Arial"/>
          <w:sz w:val="24"/>
          <w:szCs w:val="24"/>
        </w:rPr>
        <w:t>they are Reimburseable Expenses and are supported by Supporting Documentation.</w:t>
      </w:r>
    </w:p>
    <w:p w14:paraId="2943BDD2" w14:textId="77777777" w:rsidR="000B27A0" w:rsidRPr="002B12FD" w:rsidRDefault="00A9462A" w:rsidP="00A9462A">
      <w:pPr>
        <w:pStyle w:val="GPSL2Numbered"/>
        <w:numPr>
          <w:ilvl w:val="1"/>
          <w:numId w:val="1"/>
        </w:numPr>
        <w:tabs>
          <w:tab w:val="clear" w:pos="709"/>
        </w:tabs>
        <w:ind w:left="1134" w:hanging="504"/>
        <w:jc w:val="left"/>
        <w:rPr>
          <w:rFonts w:ascii="Arial" w:hAnsi="Arial"/>
          <w:sz w:val="24"/>
          <w:szCs w:val="24"/>
        </w:rPr>
      </w:pPr>
      <w:r w:rsidRPr="002B12FD">
        <w:rPr>
          <w:rFonts w:ascii="Arial" w:hAnsi="Arial"/>
          <w:sz w:val="24"/>
          <w:szCs w:val="24"/>
        </w:rPr>
        <w:t xml:space="preserve">The Buyer shall provide a copy of their current expenses policy to the Supplier upon request. </w:t>
      </w:r>
    </w:p>
    <w:p w14:paraId="26D5F715" w14:textId="77777777" w:rsidR="002B3CDF" w:rsidRPr="00BB75AF" w:rsidRDefault="002B3CDF" w:rsidP="002B12FD">
      <w:pPr>
        <w:pStyle w:val="GPSL1SCHEDULEHeading"/>
      </w:pPr>
      <w:r>
        <w:t xml:space="preserve">Interchange Fee And / Or </w:t>
      </w:r>
      <w:r w:rsidRPr="00BB75AF">
        <w:t>Card Scheme Fees Change</w:t>
      </w:r>
    </w:p>
    <w:p w14:paraId="7974B9A4" w14:textId="1D8AD6F2" w:rsidR="002B3CDF" w:rsidRPr="002B12FD" w:rsidRDefault="002B3CDF" w:rsidP="002B12FD">
      <w:pPr>
        <w:pStyle w:val="BalloonText"/>
        <w:numPr>
          <w:ilvl w:val="1"/>
          <w:numId w:val="1"/>
        </w:numPr>
        <w:ind w:left="1134" w:hanging="504"/>
        <w:rPr>
          <w:rFonts w:ascii="Arial" w:hAnsi="Arial"/>
          <w:sz w:val="24"/>
          <w:szCs w:val="24"/>
        </w:rPr>
      </w:pPr>
      <w:r w:rsidRPr="002B12FD">
        <w:rPr>
          <w:rFonts w:ascii="Arial" w:eastAsia="Times New Roman" w:hAnsi="Arial" w:cs="Arial"/>
          <w:sz w:val="24"/>
          <w:szCs w:val="24"/>
          <w:lang w:eastAsia="zh-CN"/>
        </w:rPr>
        <w:t>The Parties acknowledge that the Supplier may be subject to changes in Interchange Fee or Card Scheme Fees during the Framework</w:t>
      </w:r>
      <w:r w:rsidR="002B12FD">
        <w:rPr>
          <w:rFonts w:ascii="Arial" w:eastAsia="Times New Roman" w:hAnsi="Arial" w:cs="Arial"/>
          <w:sz w:val="24"/>
          <w:szCs w:val="24"/>
          <w:lang w:eastAsia="zh-CN"/>
        </w:rPr>
        <w:t xml:space="preserve"> Contract</w:t>
      </w:r>
      <w:r w:rsidRPr="002B12FD">
        <w:rPr>
          <w:rFonts w:ascii="Arial" w:eastAsia="Times New Roman" w:hAnsi="Arial" w:cs="Arial"/>
          <w:sz w:val="24"/>
          <w:szCs w:val="24"/>
          <w:lang w:eastAsia="zh-CN"/>
        </w:rPr>
        <w:t xml:space="preserve"> Period (an “Interchange Fee And / Or Card Scheme Fees Change”).</w:t>
      </w:r>
    </w:p>
    <w:p w14:paraId="0E02C0B1" w14:textId="77777777" w:rsidR="002B3CDF" w:rsidRPr="002B12FD" w:rsidRDefault="002B3CDF" w:rsidP="002B12FD">
      <w:pPr>
        <w:pStyle w:val="BalloonText"/>
        <w:numPr>
          <w:ilvl w:val="1"/>
          <w:numId w:val="1"/>
        </w:numPr>
        <w:ind w:left="1134" w:hanging="504"/>
        <w:rPr>
          <w:rFonts w:ascii="Arial" w:hAnsi="Arial"/>
          <w:sz w:val="24"/>
          <w:szCs w:val="24"/>
        </w:rPr>
      </w:pPr>
      <w:r w:rsidRPr="002B12FD">
        <w:rPr>
          <w:rFonts w:ascii="Arial" w:eastAsia="Times New Roman" w:hAnsi="Arial" w:cs="Arial"/>
          <w:sz w:val="24"/>
          <w:szCs w:val="24"/>
          <w:lang w:eastAsia="zh-CN"/>
        </w:rPr>
        <w:t>The Supplier shall not be entitled to change the Framework Prices as the result of an Interchange Fee And / Or Card Scheme Fees Change until any such change is agreed in writing with the Authority in accordance with the process detailed in Clauses</w:t>
      </w:r>
      <w:r w:rsidR="00E36196">
        <w:rPr>
          <w:rFonts w:ascii="Arial" w:eastAsia="Times New Roman" w:hAnsi="Arial" w:cs="Arial"/>
          <w:sz w:val="24"/>
          <w:szCs w:val="24"/>
          <w:lang w:eastAsia="zh-CN"/>
        </w:rPr>
        <w:t xml:space="preserve"> 8.3 and 8.4 of this Schedule</w:t>
      </w:r>
      <w:r w:rsidR="00E36196" w:rsidRPr="00894CFC">
        <w:rPr>
          <w:rFonts w:ascii="Arial" w:eastAsia="Times New Roman" w:hAnsi="Arial" w:cs="Arial"/>
          <w:sz w:val="24"/>
          <w:szCs w:val="24"/>
          <w:lang w:eastAsia="zh-CN"/>
        </w:rPr>
        <w:t>.</w:t>
      </w:r>
    </w:p>
    <w:p w14:paraId="1AA7005F" w14:textId="77777777" w:rsidR="002B3CDF" w:rsidRPr="002B12FD" w:rsidRDefault="002B3CDF" w:rsidP="002B12FD">
      <w:pPr>
        <w:pStyle w:val="BalloonText"/>
        <w:numPr>
          <w:ilvl w:val="1"/>
          <w:numId w:val="1"/>
        </w:numPr>
        <w:ind w:left="1134" w:hanging="504"/>
        <w:rPr>
          <w:rFonts w:ascii="Arial" w:hAnsi="Arial"/>
          <w:sz w:val="24"/>
          <w:szCs w:val="24"/>
        </w:rPr>
      </w:pPr>
      <w:bookmarkStart w:id="7" w:name="_Ref429558032"/>
      <w:r w:rsidRPr="002B12FD">
        <w:rPr>
          <w:rFonts w:ascii="Arial" w:eastAsia="Times New Roman" w:hAnsi="Arial" w:cs="Arial"/>
          <w:sz w:val="24"/>
          <w:szCs w:val="24"/>
          <w:lang w:eastAsia="zh-CN"/>
        </w:rPr>
        <w:t>If an Interchange Fee And / Or Card Scheme Fees Change occurs or will occur during the Framework  Period, the Supplier shall, in writing:</w:t>
      </w:r>
      <w:bookmarkEnd w:id="7"/>
    </w:p>
    <w:p w14:paraId="13C60D96" w14:textId="77777777" w:rsidR="002B3CDF" w:rsidRPr="002B12FD" w:rsidRDefault="002B3CDF" w:rsidP="002B3CDF">
      <w:pPr>
        <w:pStyle w:val="GPSL4numberedclause"/>
        <w:ind w:left="2127" w:hanging="425"/>
        <w:rPr>
          <w:rFonts w:ascii="Arial" w:hAnsi="Arial"/>
          <w:sz w:val="24"/>
          <w:szCs w:val="24"/>
        </w:rPr>
      </w:pPr>
      <w:r w:rsidRPr="002B12FD">
        <w:rPr>
          <w:rFonts w:ascii="Arial" w:hAnsi="Arial"/>
          <w:sz w:val="24"/>
          <w:szCs w:val="24"/>
        </w:rPr>
        <w:t>notify the Authority within 21 days of being informed of such a change along with a copy of any relevant information; and</w:t>
      </w:r>
    </w:p>
    <w:p w14:paraId="3003FB80" w14:textId="77777777" w:rsidR="002B3CDF" w:rsidRPr="002B12FD" w:rsidRDefault="002B3CDF" w:rsidP="002B3CDF">
      <w:pPr>
        <w:pStyle w:val="GPSL4numberedclause"/>
        <w:ind w:left="2127" w:hanging="425"/>
        <w:rPr>
          <w:rFonts w:ascii="Arial" w:hAnsi="Arial"/>
          <w:sz w:val="24"/>
          <w:szCs w:val="24"/>
        </w:rPr>
      </w:pPr>
      <w:r w:rsidRPr="002B12FD">
        <w:rPr>
          <w:rFonts w:ascii="Arial" w:hAnsi="Arial"/>
          <w:sz w:val="24"/>
          <w:szCs w:val="24"/>
        </w:rPr>
        <w:t>as soon as reasonably practicable, inform the Authority of the likely effects of such a change to the Framework Prices or this Framework Agreement, including whether such a change may require a Variation once agreed with the Authority; and</w:t>
      </w:r>
    </w:p>
    <w:p w14:paraId="23D42655" w14:textId="77777777" w:rsidR="002B3CDF" w:rsidRPr="002B12FD" w:rsidRDefault="002B3CDF" w:rsidP="002B3CDF">
      <w:pPr>
        <w:pStyle w:val="GPSL4numberedclause"/>
        <w:ind w:left="2127" w:hanging="437"/>
        <w:rPr>
          <w:rFonts w:ascii="Arial" w:hAnsi="Arial"/>
          <w:sz w:val="24"/>
          <w:szCs w:val="24"/>
        </w:rPr>
      </w:pPr>
      <w:r w:rsidRPr="002B12FD">
        <w:rPr>
          <w:rFonts w:ascii="Arial" w:hAnsi="Arial"/>
          <w:sz w:val="24"/>
          <w:szCs w:val="24"/>
        </w:rPr>
        <w:t xml:space="preserve">provide the Authority with further written evidence: </w:t>
      </w:r>
    </w:p>
    <w:p w14:paraId="1CCF53A3" w14:textId="77777777" w:rsidR="002B3CDF" w:rsidRPr="002B12FD" w:rsidRDefault="002B3CDF" w:rsidP="002B3CDF">
      <w:pPr>
        <w:pStyle w:val="GPSL5numberedclause"/>
        <w:tabs>
          <w:tab w:val="clear" w:pos="360"/>
          <w:tab w:val="clear" w:pos="3402"/>
          <w:tab w:val="left" w:pos="1985"/>
          <w:tab w:val="left" w:pos="2552"/>
          <w:tab w:val="left" w:pos="3119"/>
        </w:tabs>
        <w:ind w:left="1440" w:hanging="1080"/>
        <w:rPr>
          <w:rFonts w:ascii="Arial" w:hAnsi="Arial"/>
          <w:sz w:val="24"/>
          <w:szCs w:val="24"/>
        </w:rPr>
      </w:pPr>
      <w:r w:rsidRPr="002B12FD">
        <w:rPr>
          <w:rFonts w:ascii="Arial" w:hAnsi="Arial"/>
          <w:sz w:val="24"/>
          <w:szCs w:val="24"/>
        </w:rPr>
        <w:t>that the Supplier shall minimise any increase in costs or maximise any reduction in costs, including in respect of the costs of its Sub-Contractors, resulting from the Interchange Fee And / Or Card Scheme Fees Change;</w:t>
      </w:r>
    </w:p>
    <w:p w14:paraId="58C85600" w14:textId="77777777" w:rsidR="002B3CDF" w:rsidRPr="002B12FD" w:rsidRDefault="002B3CDF" w:rsidP="002B3CDF">
      <w:pPr>
        <w:pStyle w:val="GPSL5numberedclause"/>
        <w:tabs>
          <w:tab w:val="clear" w:pos="360"/>
          <w:tab w:val="clear" w:pos="3402"/>
          <w:tab w:val="left" w:pos="1985"/>
          <w:tab w:val="left" w:pos="2552"/>
          <w:tab w:val="left" w:pos="3119"/>
        </w:tabs>
        <w:ind w:left="1440" w:hanging="1080"/>
        <w:rPr>
          <w:rFonts w:ascii="Arial" w:hAnsi="Arial"/>
          <w:sz w:val="24"/>
          <w:szCs w:val="24"/>
        </w:rPr>
      </w:pPr>
      <w:r w:rsidRPr="002B12FD">
        <w:rPr>
          <w:rFonts w:ascii="Arial" w:hAnsi="Arial"/>
          <w:sz w:val="24"/>
          <w:szCs w:val="24"/>
        </w:rPr>
        <w:t>detailing the effect of the Interchange Fee And / Or Card Scheme Fees Change on the overall cost of providing the Services; and</w:t>
      </w:r>
    </w:p>
    <w:p w14:paraId="18982A46" w14:textId="57D09872" w:rsidR="002B3CDF" w:rsidRPr="002B12FD" w:rsidRDefault="002B3CDF" w:rsidP="002B3CDF">
      <w:pPr>
        <w:pStyle w:val="GPSL5numberedclause"/>
        <w:tabs>
          <w:tab w:val="clear" w:pos="360"/>
          <w:tab w:val="clear" w:pos="3402"/>
          <w:tab w:val="left" w:pos="1985"/>
          <w:tab w:val="left" w:pos="2552"/>
          <w:tab w:val="left" w:pos="3119"/>
        </w:tabs>
        <w:ind w:left="1440" w:hanging="1080"/>
        <w:rPr>
          <w:rFonts w:ascii="Arial" w:hAnsi="Arial"/>
          <w:sz w:val="24"/>
          <w:szCs w:val="24"/>
        </w:rPr>
      </w:pPr>
      <w:r w:rsidRPr="002B12FD">
        <w:rPr>
          <w:rFonts w:ascii="Arial" w:hAnsi="Arial"/>
          <w:sz w:val="24"/>
          <w:szCs w:val="24"/>
        </w:rPr>
        <w:t xml:space="preserve">demonstrating that any expenditure that has been avoided, for example which would have been required under the provisions of </w:t>
      </w:r>
      <w:r w:rsidR="002B12FD">
        <w:rPr>
          <w:rFonts w:ascii="Arial" w:hAnsi="Arial"/>
          <w:sz w:val="24"/>
          <w:szCs w:val="24"/>
        </w:rPr>
        <w:t>Call Off</w:t>
      </w:r>
      <w:r w:rsidR="002B12FD" w:rsidRPr="002B12FD">
        <w:rPr>
          <w:rFonts w:ascii="Arial" w:hAnsi="Arial"/>
          <w:sz w:val="24"/>
          <w:szCs w:val="24"/>
        </w:rPr>
        <w:t xml:space="preserve"> </w:t>
      </w:r>
      <w:r w:rsidRPr="002B12FD">
        <w:rPr>
          <w:rFonts w:ascii="Arial" w:hAnsi="Arial"/>
          <w:sz w:val="24"/>
          <w:szCs w:val="24"/>
        </w:rPr>
        <w:t xml:space="preserve">Schedule </w:t>
      </w:r>
      <w:r w:rsidR="002B12FD">
        <w:rPr>
          <w:rFonts w:ascii="Arial" w:hAnsi="Arial"/>
          <w:sz w:val="24"/>
          <w:szCs w:val="24"/>
        </w:rPr>
        <w:t>3</w:t>
      </w:r>
      <w:r w:rsidR="002B12FD" w:rsidRPr="002B12FD">
        <w:rPr>
          <w:rFonts w:ascii="Arial" w:hAnsi="Arial"/>
          <w:sz w:val="24"/>
          <w:szCs w:val="24"/>
        </w:rPr>
        <w:t xml:space="preserve"> </w:t>
      </w:r>
      <w:r w:rsidRPr="002B12FD">
        <w:rPr>
          <w:rFonts w:ascii="Arial" w:hAnsi="Arial"/>
          <w:sz w:val="24"/>
          <w:szCs w:val="24"/>
        </w:rPr>
        <w:t>(Continuous Improvement</w:t>
      </w:r>
      <w:r w:rsidR="002B12FD">
        <w:rPr>
          <w:rFonts w:ascii="Arial" w:hAnsi="Arial"/>
          <w:sz w:val="24"/>
          <w:szCs w:val="24"/>
        </w:rPr>
        <w:t>)</w:t>
      </w:r>
      <w:r w:rsidRPr="002B12FD">
        <w:rPr>
          <w:rFonts w:ascii="Arial" w:hAnsi="Arial"/>
          <w:sz w:val="24"/>
          <w:szCs w:val="24"/>
        </w:rPr>
        <w:t xml:space="preserve"> and </w:t>
      </w:r>
      <w:r w:rsidR="002B12FD">
        <w:rPr>
          <w:rFonts w:ascii="Arial" w:hAnsi="Arial"/>
          <w:sz w:val="24"/>
          <w:szCs w:val="24"/>
        </w:rPr>
        <w:t>Call Off</w:t>
      </w:r>
      <w:r w:rsidR="002B12FD" w:rsidRPr="002B12FD">
        <w:rPr>
          <w:rFonts w:ascii="Arial" w:hAnsi="Arial"/>
          <w:sz w:val="24"/>
          <w:szCs w:val="24"/>
        </w:rPr>
        <w:t xml:space="preserve"> Schedule </w:t>
      </w:r>
      <w:r w:rsidR="002B12FD">
        <w:rPr>
          <w:rFonts w:ascii="Arial" w:hAnsi="Arial"/>
          <w:sz w:val="24"/>
          <w:szCs w:val="24"/>
        </w:rPr>
        <w:t>16</w:t>
      </w:r>
      <w:r w:rsidR="002B12FD" w:rsidRPr="002B12FD">
        <w:rPr>
          <w:rFonts w:ascii="Arial" w:hAnsi="Arial"/>
          <w:sz w:val="24"/>
          <w:szCs w:val="24"/>
        </w:rPr>
        <w:t xml:space="preserve"> </w:t>
      </w:r>
      <w:r w:rsidR="002B12FD">
        <w:rPr>
          <w:rFonts w:ascii="Arial" w:hAnsi="Arial"/>
          <w:sz w:val="24"/>
          <w:szCs w:val="24"/>
        </w:rPr>
        <w:t>(</w:t>
      </w:r>
      <w:r w:rsidRPr="002B12FD">
        <w:rPr>
          <w:rFonts w:ascii="Arial" w:hAnsi="Arial"/>
          <w:sz w:val="24"/>
          <w:szCs w:val="24"/>
        </w:rPr>
        <w:t xml:space="preserve">Benchmarking), has been taken into account in amending the Framework Prices. </w:t>
      </w:r>
    </w:p>
    <w:p w14:paraId="209A84F7" w14:textId="6FA24AFC" w:rsidR="00A9462A" w:rsidRPr="002B12FD" w:rsidRDefault="002B3CDF" w:rsidP="002B12FD">
      <w:pPr>
        <w:pStyle w:val="BalloonText"/>
        <w:numPr>
          <w:ilvl w:val="1"/>
          <w:numId w:val="1"/>
        </w:numPr>
        <w:ind w:left="1134" w:hanging="504"/>
        <w:rPr>
          <w:rFonts w:ascii="Arial" w:hAnsi="Arial"/>
          <w:sz w:val="24"/>
          <w:szCs w:val="24"/>
        </w:rPr>
      </w:pPr>
      <w:bookmarkStart w:id="8" w:name="_Ref429558063"/>
      <w:r w:rsidRPr="002B12FD">
        <w:rPr>
          <w:rFonts w:ascii="Arial" w:eastAsia="Times New Roman" w:hAnsi="Arial" w:cs="Arial"/>
          <w:sz w:val="24"/>
          <w:szCs w:val="24"/>
          <w:lang w:eastAsia="zh-CN"/>
        </w:rPr>
        <w:t xml:space="preserve">The Parties agree that any change in the Framework Prices shall be implemented in accordance with Clause </w:t>
      </w:r>
      <w:r w:rsidR="00E36196" w:rsidRPr="002B12FD">
        <w:rPr>
          <w:rFonts w:ascii="Arial" w:eastAsia="Times New Roman" w:hAnsi="Arial" w:cs="Arial"/>
          <w:sz w:val="24"/>
          <w:szCs w:val="24"/>
          <w:lang w:eastAsia="zh-CN"/>
        </w:rPr>
        <w:t xml:space="preserve">24 </w:t>
      </w:r>
      <w:r w:rsidRPr="002B12FD">
        <w:rPr>
          <w:rFonts w:ascii="Arial" w:eastAsia="Times New Roman" w:hAnsi="Arial" w:cs="Arial"/>
          <w:sz w:val="24"/>
          <w:szCs w:val="24"/>
          <w:lang w:eastAsia="zh-CN"/>
        </w:rPr>
        <w:t>(</w:t>
      </w:r>
      <w:r w:rsidR="00E36196" w:rsidRPr="00894CFC">
        <w:rPr>
          <w:rFonts w:ascii="Arial" w:eastAsia="Times New Roman" w:hAnsi="Arial" w:cs="Arial"/>
          <w:sz w:val="24"/>
          <w:szCs w:val="24"/>
          <w:lang w:eastAsia="zh-CN"/>
        </w:rPr>
        <w:t>Changing the contract</w:t>
      </w:r>
      <w:r w:rsidRPr="002B12FD">
        <w:rPr>
          <w:rFonts w:ascii="Arial" w:eastAsia="Times New Roman" w:hAnsi="Arial" w:cs="Arial"/>
          <w:sz w:val="24"/>
          <w:szCs w:val="24"/>
          <w:lang w:eastAsia="zh-CN"/>
        </w:rPr>
        <w:t>).</w:t>
      </w:r>
      <w:bookmarkStart w:id="9" w:name="_Ref366090681"/>
      <w:bookmarkEnd w:id="8"/>
    </w:p>
    <w:p w14:paraId="62EBC0C9" w14:textId="77777777" w:rsidR="003450C5" w:rsidRPr="0057789E" w:rsidRDefault="003450C5" w:rsidP="003450C5">
      <w:pPr>
        <w:pStyle w:val="GPSL1CLAUSEHEADING"/>
        <w:numPr>
          <w:ilvl w:val="0"/>
          <w:numId w:val="0"/>
        </w:numPr>
        <w:ind w:left="644"/>
        <w:rPr>
          <w:highlight w:val="yellow"/>
        </w:rPr>
      </w:pPr>
    </w:p>
    <w:bookmarkEnd w:id="9"/>
    <w:p w14:paraId="094FBCAF" w14:textId="77777777" w:rsidR="00A9462A" w:rsidRPr="006C4AE2" w:rsidRDefault="00A9462A" w:rsidP="00A9462A">
      <w:pPr>
        <w:pStyle w:val="GPSL3numberedclause"/>
        <w:numPr>
          <w:ilvl w:val="0"/>
          <w:numId w:val="0"/>
        </w:numPr>
        <w:tabs>
          <w:tab w:val="clear" w:pos="2127"/>
        </w:tabs>
        <w:jc w:val="left"/>
        <w:rPr>
          <w:rFonts w:ascii="Arial" w:hAnsi="Arial"/>
          <w:sz w:val="24"/>
          <w:szCs w:val="24"/>
        </w:rPr>
      </w:pPr>
    </w:p>
    <w:p w14:paraId="53063AFF" w14:textId="5774AB3A" w:rsidR="002B12FD" w:rsidRDefault="00047EE6" w:rsidP="0057789E">
      <w:pPr>
        <w:rPr>
          <w:rFonts w:ascii="Arial" w:hAnsi="Arial" w:cs="Arial"/>
          <w:sz w:val="24"/>
          <w:szCs w:val="24"/>
        </w:rPr>
      </w:pPr>
      <w:r w:rsidRPr="00047EE6">
        <w:rPr>
          <w:rFonts w:ascii="Arial" w:hAnsi="Arial" w:cs="Arial"/>
          <w:sz w:val="24"/>
          <w:szCs w:val="24"/>
          <w:highlight w:val="yellow"/>
        </w:rPr>
        <w:lastRenderedPageBreak/>
        <w:t>REDACTED</w:t>
      </w:r>
    </w:p>
    <w:p w14:paraId="26D1BCB7" w14:textId="77777777" w:rsidR="0057789E" w:rsidRPr="005313B5" w:rsidRDefault="0057789E" w:rsidP="0057789E">
      <w:pPr>
        <w:rPr>
          <w:rFonts w:ascii="Arial" w:eastAsia="Calibri" w:hAnsi="Arial" w:cs="Arial"/>
          <w:b/>
          <w:bCs/>
          <w:iCs/>
          <w:sz w:val="36"/>
          <w:szCs w:val="36"/>
        </w:rPr>
      </w:pPr>
      <w:r w:rsidRPr="002D4402">
        <w:rPr>
          <w:rFonts w:ascii="Arial" w:hAnsi="Arial" w:cs="Arial"/>
          <w:sz w:val="24"/>
          <w:szCs w:val="24"/>
        </w:rPr>
        <w:br w:type="page"/>
      </w:r>
      <w:bookmarkStart w:id="10" w:name="_Toc366085183"/>
      <w:bookmarkStart w:id="11" w:name="_Toc380428744"/>
      <w:bookmarkStart w:id="12" w:name="_Toc431568213"/>
      <w:bookmarkStart w:id="13" w:name="_Toc292714633"/>
      <w:bookmarkStart w:id="14" w:name="_Toc366085184"/>
      <w:bookmarkStart w:id="15" w:name="_Toc380428745"/>
      <w:bookmarkStart w:id="16" w:name="_Toc431568214"/>
      <w:bookmarkEnd w:id="10"/>
      <w:bookmarkEnd w:id="11"/>
      <w:bookmarkEnd w:id="12"/>
      <w:r w:rsidRPr="005313B5">
        <w:rPr>
          <w:rFonts w:ascii="Arial" w:eastAsia="Calibri" w:hAnsi="Arial" w:cs="Arial"/>
          <w:b/>
          <w:bCs/>
          <w:iCs/>
          <w:sz w:val="36"/>
          <w:szCs w:val="36"/>
        </w:rPr>
        <w:lastRenderedPageBreak/>
        <w:t>A</w:t>
      </w:r>
      <w:bookmarkEnd w:id="13"/>
      <w:bookmarkEnd w:id="14"/>
      <w:bookmarkEnd w:id="15"/>
      <w:bookmarkEnd w:id="16"/>
      <w:r w:rsidR="007A2CAF">
        <w:rPr>
          <w:rFonts w:ascii="Arial" w:eastAsia="Calibri" w:hAnsi="Arial" w:cs="Arial"/>
          <w:b/>
          <w:bCs/>
          <w:iCs/>
          <w:sz w:val="36"/>
          <w:szCs w:val="36"/>
        </w:rPr>
        <w:t>nnex 1: Rates and Prices</w:t>
      </w:r>
    </w:p>
    <w:p w14:paraId="31123609" w14:textId="77777777" w:rsidR="00F033D6" w:rsidRPr="00F033D6" w:rsidRDefault="00F033D6" w:rsidP="0057789E">
      <w:pPr>
        <w:pStyle w:val="GPSSchPart"/>
        <w:ind w:firstLine="0"/>
        <w:jc w:val="left"/>
        <w:rPr>
          <w:rFonts w:ascii="Arial" w:eastAsia="Times New Roman" w:hAnsi="Arial" w:cs="Arial"/>
          <w:caps w:val="0"/>
          <w:sz w:val="24"/>
          <w:szCs w:val="24"/>
          <w:lang w:eastAsia="en-US"/>
        </w:rPr>
      </w:pPr>
      <w:r w:rsidRPr="00F033D6">
        <w:rPr>
          <w:rFonts w:ascii="Arial" w:eastAsia="Times New Roman" w:hAnsi="Arial" w:cs="Arial"/>
          <w:caps w:val="0"/>
          <w:sz w:val="24"/>
          <w:szCs w:val="24"/>
          <w:lang w:eastAsia="en-US"/>
        </w:rPr>
        <w:t>Table 1</w:t>
      </w:r>
      <w:r>
        <w:rPr>
          <w:rFonts w:ascii="Arial" w:eastAsia="Times New Roman" w:hAnsi="Arial" w:cs="Arial"/>
          <w:caps w:val="0"/>
          <w:sz w:val="24"/>
          <w:szCs w:val="24"/>
          <w:lang w:eastAsia="en-US"/>
        </w:rPr>
        <w:t>:</w:t>
      </w:r>
      <w:r w:rsidRPr="00F033D6">
        <w:rPr>
          <w:rFonts w:ascii="Arial" w:eastAsia="Times New Roman" w:hAnsi="Arial" w:cs="Arial"/>
          <w:caps w:val="0"/>
          <w:sz w:val="24"/>
          <w:szCs w:val="24"/>
          <w:lang w:eastAsia="en-US"/>
        </w:rPr>
        <w:t xml:space="preserve"> Time and Materials</w:t>
      </w:r>
    </w:p>
    <w:p w14:paraId="22AFB23D" w14:textId="77777777" w:rsidR="0057789E" w:rsidRPr="005313B5" w:rsidRDefault="0057789E" w:rsidP="0057789E">
      <w:pPr>
        <w:pStyle w:val="GPSSchPart"/>
        <w:ind w:firstLine="0"/>
        <w:jc w:val="left"/>
        <w:rPr>
          <w:rFonts w:ascii="Arial" w:eastAsia="Times New Roman" w:hAnsi="Arial" w:cs="Arial"/>
          <w:b w:val="0"/>
          <w:caps w:val="0"/>
          <w:sz w:val="24"/>
          <w:szCs w:val="24"/>
          <w:lang w:eastAsia="en-US"/>
        </w:rPr>
      </w:pPr>
      <w:r w:rsidRPr="005313B5">
        <w:rPr>
          <w:rFonts w:ascii="Arial" w:eastAsia="Times New Roman" w:hAnsi="Arial" w:cs="Arial"/>
          <w:b w:val="0"/>
          <w:caps w:val="0"/>
          <w:sz w:val="24"/>
          <w:szCs w:val="24"/>
          <w:lang w:eastAsia="en-US"/>
        </w:rPr>
        <w:t>The Supplier (and its Sub-Contractor) shall not be entitled to include any uplift for risks or contingencies within its day rates</w:t>
      </w:r>
    </w:p>
    <w:p w14:paraId="4955A620" w14:textId="337F1B3A" w:rsidR="0057789E" w:rsidRPr="005313B5" w:rsidRDefault="0057789E" w:rsidP="0057789E">
      <w:pPr>
        <w:pStyle w:val="GPSL1Guidance"/>
        <w:ind w:left="0"/>
        <w:jc w:val="left"/>
        <w:rPr>
          <w:rFonts w:ascii="Arial" w:hAnsi="Arial"/>
          <w:sz w:val="24"/>
          <w:szCs w:val="24"/>
        </w:rPr>
      </w:pPr>
      <w:r w:rsidRPr="005313B5">
        <w:rPr>
          <w:rFonts w:ascii="Arial" w:hAnsi="Arial"/>
          <w:b w:val="0"/>
          <w:sz w:val="24"/>
          <w:szCs w:val="24"/>
        </w:rPr>
        <w:t>The rates below shall not be subject to variation by way of Indexation</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4450"/>
        <w:gridCol w:w="4566"/>
      </w:tblGrid>
      <w:tr w:rsidR="0057789E" w:rsidRPr="005313B5" w14:paraId="55A5AE88" w14:textId="77777777" w:rsidTr="00327167">
        <w:tc>
          <w:tcPr>
            <w:tcW w:w="2468" w:type="pct"/>
            <w:shd w:val="clear" w:color="auto" w:fill="548DD4" w:themeFill="text2" w:themeFillTint="99"/>
          </w:tcPr>
          <w:p w14:paraId="75D2FCE7" w14:textId="77777777" w:rsidR="0057789E" w:rsidRPr="005313B5" w:rsidRDefault="0057789E">
            <w:pPr>
              <w:pStyle w:val="MarginText"/>
              <w:jc w:val="left"/>
              <w:rPr>
                <w:rFonts w:ascii="Arial" w:hAnsi="Arial" w:cs="Arial"/>
                <w:b/>
                <w:sz w:val="24"/>
                <w:szCs w:val="24"/>
              </w:rPr>
            </w:pPr>
            <w:r w:rsidRPr="005313B5">
              <w:rPr>
                <w:rFonts w:ascii="Arial" w:hAnsi="Arial" w:cs="Arial"/>
                <w:b/>
                <w:sz w:val="24"/>
                <w:szCs w:val="24"/>
              </w:rPr>
              <w:t>Staff Grade</w:t>
            </w:r>
          </w:p>
        </w:tc>
        <w:tc>
          <w:tcPr>
            <w:tcW w:w="2532" w:type="pct"/>
            <w:shd w:val="clear" w:color="auto" w:fill="548DD4" w:themeFill="text2" w:themeFillTint="99"/>
          </w:tcPr>
          <w:p w14:paraId="3A3D1D9C" w14:textId="77777777"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Day Rate (£)</w:t>
            </w:r>
          </w:p>
        </w:tc>
      </w:tr>
      <w:tr w:rsidR="0057789E" w:rsidRPr="005313B5" w14:paraId="30A9AC63" w14:textId="77777777" w:rsidTr="00327167">
        <w:tc>
          <w:tcPr>
            <w:tcW w:w="2468" w:type="pct"/>
          </w:tcPr>
          <w:p w14:paraId="50256E79" w14:textId="77777777" w:rsidR="0057789E" w:rsidRPr="005313B5" w:rsidRDefault="0057789E" w:rsidP="0057789E">
            <w:pPr>
              <w:pStyle w:val="MarginText"/>
              <w:jc w:val="left"/>
              <w:rPr>
                <w:rFonts w:ascii="Arial" w:hAnsi="Arial" w:cs="Arial"/>
                <w:sz w:val="24"/>
                <w:szCs w:val="24"/>
              </w:rPr>
            </w:pPr>
          </w:p>
        </w:tc>
        <w:tc>
          <w:tcPr>
            <w:tcW w:w="2532" w:type="pct"/>
          </w:tcPr>
          <w:p w14:paraId="470BF458" w14:textId="77777777" w:rsidR="0057789E" w:rsidRPr="005313B5" w:rsidRDefault="0057789E" w:rsidP="0057789E">
            <w:pPr>
              <w:pStyle w:val="MarginText"/>
              <w:jc w:val="left"/>
              <w:rPr>
                <w:rFonts w:ascii="Arial" w:hAnsi="Arial" w:cs="Arial"/>
                <w:sz w:val="24"/>
                <w:szCs w:val="24"/>
              </w:rPr>
            </w:pPr>
          </w:p>
        </w:tc>
      </w:tr>
      <w:tr w:rsidR="0057789E" w:rsidRPr="005313B5" w14:paraId="103A64F2" w14:textId="77777777" w:rsidTr="00327167">
        <w:tc>
          <w:tcPr>
            <w:tcW w:w="2468" w:type="pct"/>
          </w:tcPr>
          <w:p w14:paraId="78471253" w14:textId="77777777" w:rsidR="0057789E" w:rsidRPr="005313B5" w:rsidRDefault="0057789E" w:rsidP="0057789E">
            <w:pPr>
              <w:pStyle w:val="MarginText"/>
              <w:jc w:val="left"/>
              <w:rPr>
                <w:rFonts w:ascii="Arial" w:hAnsi="Arial" w:cs="Arial"/>
                <w:sz w:val="24"/>
                <w:szCs w:val="24"/>
              </w:rPr>
            </w:pPr>
          </w:p>
        </w:tc>
        <w:tc>
          <w:tcPr>
            <w:tcW w:w="2532" w:type="pct"/>
          </w:tcPr>
          <w:p w14:paraId="5996FB7A" w14:textId="77777777" w:rsidR="0057789E" w:rsidRPr="005313B5" w:rsidRDefault="0057789E" w:rsidP="0057789E">
            <w:pPr>
              <w:pStyle w:val="MarginText"/>
              <w:jc w:val="left"/>
              <w:rPr>
                <w:rFonts w:ascii="Arial" w:hAnsi="Arial" w:cs="Arial"/>
                <w:sz w:val="24"/>
                <w:szCs w:val="24"/>
              </w:rPr>
            </w:pPr>
          </w:p>
        </w:tc>
      </w:tr>
    </w:tbl>
    <w:p w14:paraId="2B3F416D" w14:textId="77777777" w:rsidR="00F033D6" w:rsidRPr="00F033D6" w:rsidRDefault="00F033D6" w:rsidP="00F033D6">
      <w:pPr>
        <w:pStyle w:val="GPSSchPart"/>
        <w:ind w:firstLine="0"/>
        <w:jc w:val="left"/>
        <w:rPr>
          <w:rFonts w:ascii="Arial" w:eastAsia="Times New Roman" w:hAnsi="Arial" w:cs="Arial"/>
          <w:caps w:val="0"/>
          <w:sz w:val="24"/>
          <w:szCs w:val="24"/>
          <w:lang w:eastAsia="en-US"/>
        </w:rPr>
      </w:pPr>
      <w:r>
        <w:rPr>
          <w:rFonts w:ascii="Arial" w:eastAsia="Times New Roman" w:hAnsi="Arial" w:cs="Arial"/>
          <w:caps w:val="0"/>
          <w:sz w:val="24"/>
          <w:szCs w:val="24"/>
          <w:lang w:eastAsia="en-US"/>
        </w:rPr>
        <w:t>Table 2:</w:t>
      </w:r>
      <w:r w:rsidRPr="00F033D6">
        <w:rPr>
          <w:rFonts w:ascii="Arial" w:eastAsia="Times New Roman" w:hAnsi="Arial" w:cs="Arial"/>
          <w:caps w:val="0"/>
          <w:sz w:val="24"/>
          <w:szCs w:val="24"/>
          <w:lang w:eastAsia="en-US"/>
        </w:rPr>
        <w:t xml:space="preserve"> </w:t>
      </w:r>
      <w:r>
        <w:rPr>
          <w:rFonts w:ascii="Arial" w:eastAsia="Times New Roman" w:hAnsi="Arial" w:cs="Arial"/>
          <w:caps w:val="0"/>
          <w:sz w:val="24"/>
          <w:szCs w:val="24"/>
          <w:lang w:eastAsia="en-US"/>
        </w:rPr>
        <w:t>Fixed Prices</w:t>
      </w:r>
    </w:p>
    <w:p w14:paraId="34BDBE34" w14:textId="10736339" w:rsidR="0057789E" w:rsidRPr="005313B5" w:rsidRDefault="0057789E" w:rsidP="0057789E">
      <w:pPr>
        <w:pStyle w:val="GPSL1Guidance"/>
        <w:ind w:left="0"/>
        <w:jc w:val="left"/>
        <w:rPr>
          <w:rFonts w:ascii="Arial" w:hAnsi="Arial"/>
          <w:sz w:val="24"/>
          <w:szCs w:val="24"/>
        </w:rPr>
      </w:pPr>
      <w:r w:rsidRPr="005313B5">
        <w:rPr>
          <w:rFonts w:ascii="Arial" w:hAnsi="Arial"/>
          <w:b w:val="0"/>
          <w:i w:val="0"/>
          <w:sz w:val="24"/>
          <w:szCs w:val="24"/>
        </w:rPr>
        <w:t>The rates below shall not be subject to variation by way of Indexation</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00" w:firstRow="0" w:lastRow="0" w:firstColumn="0" w:lastColumn="0" w:noHBand="0" w:noVBand="0"/>
      </w:tblPr>
      <w:tblGrid>
        <w:gridCol w:w="4508"/>
        <w:gridCol w:w="4508"/>
      </w:tblGrid>
      <w:tr w:rsidR="0057789E" w:rsidRPr="005313B5" w14:paraId="73463356" w14:textId="77777777" w:rsidTr="00327167">
        <w:tc>
          <w:tcPr>
            <w:tcW w:w="2500" w:type="pct"/>
            <w:shd w:val="clear" w:color="auto" w:fill="548DD4" w:themeFill="text2" w:themeFillTint="99"/>
          </w:tcPr>
          <w:p w14:paraId="6E368EEE" w14:textId="77777777" w:rsidR="0057789E" w:rsidRPr="005313B5" w:rsidRDefault="0057789E" w:rsidP="002B12FD">
            <w:pPr>
              <w:pStyle w:val="MarginText"/>
              <w:rPr>
                <w:rFonts w:ascii="Arial" w:hAnsi="Arial" w:cs="Arial"/>
                <w:b/>
                <w:sz w:val="24"/>
                <w:szCs w:val="24"/>
              </w:rPr>
            </w:pPr>
            <w:r w:rsidRPr="005313B5">
              <w:rPr>
                <w:rFonts w:ascii="Arial" w:hAnsi="Arial" w:cs="Arial"/>
                <w:b/>
                <w:sz w:val="24"/>
                <w:szCs w:val="24"/>
              </w:rPr>
              <w:t>Framework Price</w:t>
            </w:r>
          </w:p>
        </w:tc>
        <w:tc>
          <w:tcPr>
            <w:tcW w:w="2500" w:type="pct"/>
            <w:shd w:val="clear" w:color="auto" w:fill="548DD4" w:themeFill="text2" w:themeFillTint="99"/>
          </w:tcPr>
          <w:p w14:paraId="3E162996" w14:textId="77777777" w:rsidR="0057789E" w:rsidRPr="005313B5" w:rsidRDefault="0057789E" w:rsidP="0057789E">
            <w:pPr>
              <w:pStyle w:val="MarginText"/>
              <w:jc w:val="left"/>
              <w:rPr>
                <w:rFonts w:ascii="Arial" w:hAnsi="Arial" w:cs="Arial"/>
                <w:b/>
                <w:bCs/>
                <w:sz w:val="24"/>
                <w:szCs w:val="24"/>
              </w:rPr>
            </w:pPr>
            <w:r w:rsidRPr="005313B5">
              <w:rPr>
                <w:rFonts w:ascii="Arial" w:hAnsi="Arial" w:cs="Arial"/>
                <w:b/>
                <w:bCs/>
                <w:sz w:val="24"/>
                <w:szCs w:val="24"/>
              </w:rPr>
              <w:t>Fixed Framework Price (£)</w:t>
            </w:r>
          </w:p>
        </w:tc>
      </w:tr>
      <w:tr w:rsidR="0057789E" w:rsidRPr="005313B5" w14:paraId="289271C8" w14:textId="77777777" w:rsidTr="00327167">
        <w:tc>
          <w:tcPr>
            <w:tcW w:w="2500" w:type="pct"/>
          </w:tcPr>
          <w:p w14:paraId="672C4DE5" w14:textId="77777777" w:rsidR="0057789E" w:rsidRPr="005313B5" w:rsidRDefault="0057789E" w:rsidP="0057789E">
            <w:pPr>
              <w:pStyle w:val="MarginText"/>
              <w:jc w:val="left"/>
              <w:rPr>
                <w:rFonts w:ascii="Arial" w:hAnsi="Arial" w:cs="Arial"/>
                <w:sz w:val="24"/>
                <w:szCs w:val="24"/>
                <w:highlight w:val="yellow"/>
              </w:rPr>
            </w:pPr>
            <w:r w:rsidRPr="005313B5">
              <w:rPr>
                <w:rFonts w:ascii="Arial" w:hAnsi="Arial" w:cs="Arial"/>
                <w:sz w:val="24"/>
                <w:szCs w:val="24"/>
                <w:highlight w:val="yellow"/>
              </w:rPr>
              <w:t>[e.g. M3]</w:t>
            </w:r>
          </w:p>
        </w:tc>
        <w:tc>
          <w:tcPr>
            <w:tcW w:w="2500" w:type="pct"/>
            <w:shd w:val="clear" w:color="auto" w:fill="FFFFFF"/>
          </w:tcPr>
          <w:p w14:paraId="29B53A83" w14:textId="77777777" w:rsidR="0057789E" w:rsidRPr="005313B5" w:rsidRDefault="0057789E" w:rsidP="0057789E">
            <w:pPr>
              <w:pStyle w:val="MarginText"/>
              <w:jc w:val="left"/>
              <w:rPr>
                <w:rFonts w:ascii="Arial" w:hAnsi="Arial" w:cs="Arial"/>
                <w:sz w:val="24"/>
                <w:szCs w:val="24"/>
              </w:rPr>
            </w:pPr>
          </w:p>
        </w:tc>
      </w:tr>
      <w:tr w:rsidR="0057789E" w:rsidRPr="005313B5" w14:paraId="183253EE" w14:textId="77777777" w:rsidTr="00327167">
        <w:tc>
          <w:tcPr>
            <w:tcW w:w="2500" w:type="pct"/>
          </w:tcPr>
          <w:p w14:paraId="1523D65B" w14:textId="77777777" w:rsidR="0057789E" w:rsidRPr="005313B5" w:rsidRDefault="0057789E" w:rsidP="0057789E">
            <w:pPr>
              <w:pStyle w:val="MarginText"/>
              <w:jc w:val="left"/>
              <w:rPr>
                <w:rFonts w:ascii="Arial" w:hAnsi="Arial" w:cs="Arial"/>
                <w:sz w:val="24"/>
                <w:szCs w:val="24"/>
                <w:highlight w:val="yellow"/>
              </w:rPr>
            </w:pPr>
            <w:r w:rsidRPr="005313B5">
              <w:rPr>
                <w:rFonts w:ascii="Arial" w:hAnsi="Arial" w:cs="Arial"/>
                <w:sz w:val="24"/>
                <w:szCs w:val="24"/>
                <w:highlight w:val="yellow"/>
              </w:rPr>
              <w:t>[e.g. SC3]</w:t>
            </w:r>
          </w:p>
        </w:tc>
        <w:tc>
          <w:tcPr>
            <w:tcW w:w="2500" w:type="pct"/>
            <w:shd w:val="clear" w:color="auto" w:fill="FFFFFF"/>
          </w:tcPr>
          <w:p w14:paraId="1AE32C97" w14:textId="77777777" w:rsidR="0057789E" w:rsidRPr="005313B5" w:rsidRDefault="0057789E" w:rsidP="0057789E">
            <w:pPr>
              <w:pStyle w:val="MarginText"/>
              <w:jc w:val="left"/>
              <w:rPr>
                <w:rFonts w:ascii="Arial" w:hAnsi="Arial" w:cs="Arial"/>
                <w:sz w:val="24"/>
                <w:szCs w:val="24"/>
              </w:rPr>
            </w:pPr>
          </w:p>
        </w:tc>
      </w:tr>
    </w:tbl>
    <w:p w14:paraId="5DCA9857" w14:textId="77777777" w:rsidR="0057789E" w:rsidRPr="005313B5" w:rsidRDefault="0057789E" w:rsidP="0057789E">
      <w:pPr>
        <w:rPr>
          <w:rFonts w:ascii="Arial" w:eastAsia="STZhongsong" w:hAnsi="Arial" w:cs="Arial"/>
          <w:b/>
          <w:caps/>
          <w:sz w:val="24"/>
          <w:szCs w:val="24"/>
          <w:lang w:eastAsia="zh-CN"/>
        </w:rPr>
      </w:pPr>
      <w:bookmarkStart w:id="17" w:name="_DV_M295"/>
      <w:bookmarkStart w:id="18" w:name="_DV_M298"/>
      <w:bookmarkStart w:id="19" w:name="_DV_M299"/>
      <w:bookmarkStart w:id="20" w:name="_DV_M300"/>
      <w:bookmarkStart w:id="21" w:name="_DV_M303"/>
      <w:bookmarkStart w:id="22" w:name="_DV_M304"/>
      <w:bookmarkEnd w:id="17"/>
      <w:bookmarkEnd w:id="18"/>
      <w:bookmarkEnd w:id="19"/>
      <w:bookmarkEnd w:id="20"/>
      <w:bookmarkEnd w:id="21"/>
      <w:bookmarkEnd w:id="22"/>
    </w:p>
    <w:bookmarkEnd w:id="1"/>
    <w:p w14:paraId="380DE6E1" w14:textId="77777777" w:rsidR="00843C93" w:rsidRPr="0057789E" w:rsidRDefault="00843C93" w:rsidP="0057789E">
      <w:pPr>
        <w:rPr>
          <w:rFonts w:ascii="Arial" w:hAnsi="Arial" w:cs="Arial"/>
          <w:b/>
          <w:sz w:val="24"/>
          <w:szCs w:val="24"/>
        </w:rPr>
      </w:pPr>
    </w:p>
    <w:sectPr w:rsidR="00843C93" w:rsidRPr="0057789E" w:rsidSect="00B2008A">
      <w:headerReference w:type="default" r:id="rId8"/>
      <w:footerReference w:type="default" r:id="rId9"/>
      <w:headerReference w:type="first" r:id="rId10"/>
      <w:footerReference w:type="first" r:id="rId11"/>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7AC4A3" w14:textId="77777777" w:rsidR="00C61445" w:rsidRDefault="00C61445">
      <w:pPr>
        <w:spacing w:after="0" w:line="240" w:lineRule="auto"/>
      </w:pPr>
      <w:r>
        <w:separator/>
      </w:r>
    </w:p>
  </w:endnote>
  <w:endnote w:type="continuationSeparator" w:id="0">
    <w:p w14:paraId="0F997095" w14:textId="77777777" w:rsidR="00C61445" w:rsidRDefault="00C61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SimSun"/>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F6CEC" w14:textId="36026AB2" w:rsidR="00FF20AA" w:rsidRPr="00B2008A" w:rsidRDefault="00FF20AA" w:rsidP="00FF20AA">
    <w:pPr>
      <w:tabs>
        <w:tab w:val="center" w:pos="4513"/>
        <w:tab w:val="right" w:pos="9026"/>
      </w:tabs>
      <w:spacing w:after="0"/>
      <w:rPr>
        <w:rFonts w:ascii="Arial" w:hAnsi="Arial" w:cs="Arial"/>
        <w:sz w:val="20"/>
        <w:szCs w:val="20"/>
      </w:rPr>
    </w:pPr>
    <w:r w:rsidRPr="00B2008A">
      <w:rPr>
        <w:rFonts w:ascii="Arial" w:hAnsi="Arial" w:cs="Arial"/>
        <w:sz w:val="20"/>
        <w:szCs w:val="20"/>
      </w:rPr>
      <w:t xml:space="preserve">Framework Ref: </w:t>
    </w:r>
    <w:r w:rsidR="002B12FD" w:rsidRPr="002B12FD">
      <w:rPr>
        <w:rFonts w:ascii="Arial" w:hAnsi="Arial" w:cs="Arial"/>
        <w:sz w:val="20"/>
        <w:szCs w:val="20"/>
      </w:rPr>
      <w:t>RM6118 Payment Acceptance</w:t>
    </w:r>
    <w:r w:rsidRPr="00B2008A">
      <w:rPr>
        <w:rFonts w:ascii="Arial" w:hAnsi="Arial" w:cs="Arial"/>
        <w:sz w:val="20"/>
        <w:szCs w:val="20"/>
      </w:rPr>
      <w:tab/>
      <w:t xml:space="preserve">                                           </w:t>
    </w:r>
  </w:p>
  <w:p w14:paraId="37225C46" w14:textId="69964938" w:rsidR="00FF20AA" w:rsidRPr="00B2008A" w:rsidRDefault="00CB7960" w:rsidP="00FF20AA">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00FF20AA" w:rsidRPr="00B2008A">
      <w:rPr>
        <w:rFonts w:ascii="Arial" w:hAnsi="Arial" w:cs="Arial"/>
        <w:sz w:val="20"/>
        <w:szCs w:val="20"/>
      </w:rPr>
      <w:fldChar w:fldCharType="begin"/>
    </w:r>
    <w:r w:rsidR="00FF20AA" w:rsidRPr="00B2008A">
      <w:rPr>
        <w:rFonts w:ascii="Arial" w:hAnsi="Arial" w:cs="Arial"/>
        <w:sz w:val="20"/>
        <w:szCs w:val="20"/>
      </w:rPr>
      <w:instrText xml:space="preserve"> PAGE   \* MERGEFORMAT </w:instrText>
    </w:r>
    <w:r w:rsidR="00FF20AA" w:rsidRPr="00B2008A">
      <w:rPr>
        <w:rFonts w:ascii="Arial" w:hAnsi="Arial" w:cs="Arial"/>
        <w:sz w:val="20"/>
        <w:szCs w:val="20"/>
      </w:rPr>
      <w:fldChar w:fldCharType="separate"/>
    </w:r>
    <w:r w:rsidR="00577BCC">
      <w:rPr>
        <w:rFonts w:ascii="Arial" w:hAnsi="Arial" w:cs="Arial"/>
        <w:noProof/>
        <w:sz w:val="20"/>
        <w:szCs w:val="20"/>
      </w:rPr>
      <w:t>4</w:t>
    </w:r>
    <w:r w:rsidR="00FF20AA" w:rsidRPr="00B2008A">
      <w:rPr>
        <w:rFonts w:ascii="Arial" w:hAnsi="Arial" w:cs="Arial"/>
        <w:noProof/>
        <w:sz w:val="20"/>
        <w:szCs w:val="20"/>
      </w:rPr>
      <w:fldChar w:fldCharType="end"/>
    </w:r>
  </w:p>
  <w:p w14:paraId="3C3AA84C" w14:textId="77777777" w:rsidR="000857C2" w:rsidRPr="00CB7960" w:rsidRDefault="00C05D8F"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w:t>
    </w:r>
    <w:r w:rsidR="006F7F5E" w:rsidRPr="00B2008A">
      <w:rPr>
        <w:rFonts w:ascii="Arial" w:hAnsi="Arial" w:cs="Arial"/>
        <w:sz w:val="20"/>
        <w:szCs w:val="20"/>
      </w:rPr>
      <w:t>: v3.</w:t>
    </w:r>
    <w:r w:rsidR="00A9462A">
      <w:rPr>
        <w:rFonts w:ascii="Arial" w:hAnsi="Arial" w:cs="Arial"/>
        <w:sz w:val="20"/>
        <w:szCs w:val="20"/>
      </w:rPr>
      <w:t>1</w:t>
    </w:r>
    <w:r w:rsidR="00FF20AA" w:rsidRPr="00B2008A">
      <w:rPr>
        <w:rFonts w:ascii="Arial" w:hAnsi="Arial" w:cs="Arial"/>
        <w:sz w:val="20"/>
        <w:szCs w:val="20"/>
      </w:rPr>
      <w:tab/>
    </w:r>
    <w:r w:rsidR="00FF20AA" w:rsidRPr="00CB7960">
      <w:rPr>
        <w:rFonts w:ascii="Arial" w:hAnsi="Arial" w:cs="Arial"/>
        <w:color w:val="BFBFBF" w:themeColor="background1" w:themeShade="BF"/>
        <w:sz w:val="20"/>
        <w:szCs w:val="20"/>
      </w:rPr>
      <w:tab/>
    </w:r>
    <w:r w:rsidR="00FF20AA" w:rsidRPr="00CB7960">
      <w:rPr>
        <w:color w:val="BFBFBF" w:themeColor="background1" w:themeShade="BF"/>
      </w:rPr>
      <w:tab/>
    </w:r>
    <w:r w:rsidR="00FF20AA" w:rsidRPr="00CB7960">
      <w:rPr>
        <w:rFonts w:eastAsia="Times New Roman" w:cs="Arial"/>
        <w:color w:val="BFBFBF" w:themeColor="background1" w:themeShade="BF"/>
      </w:rPr>
      <w:tab/>
    </w:r>
    <w:r w:rsidR="00FF20AA" w:rsidRPr="00CB7960">
      <w:rPr>
        <w:rFonts w:eastAsia="Times New Roman" w:cs="Arial"/>
        <w:color w:val="BFBFBF" w:themeColor="background1" w:themeShade="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151A4" w14:textId="77777777" w:rsidR="00034E9B" w:rsidRDefault="00034E9B" w:rsidP="00034E9B">
    <w:pPr>
      <w:tabs>
        <w:tab w:val="center" w:pos="4513"/>
        <w:tab w:val="right" w:pos="9026"/>
      </w:tabs>
      <w:spacing w:after="0"/>
    </w:pPr>
    <w:r>
      <w:t>Framework Ref: RM</w:t>
    </w:r>
    <w:r>
      <w:tab/>
      <w:t xml:space="preserve">                                           </w:t>
    </w:r>
  </w:p>
  <w:p w14:paraId="25E5D240" w14:textId="77777777" w:rsidR="00034E9B" w:rsidRPr="0057789E" w:rsidRDefault="00CB7960"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034E9B" w:rsidRPr="0057789E">
      <w:rPr>
        <w:rFonts w:ascii="Arial" w:hAnsi="Arial" w:cs="Arial"/>
        <w:sz w:val="20"/>
      </w:rPr>
      <w:fldChar w:fldCharType="begin"/>
    </w:r>
    <w:r w:rsidR="00034E9B" w:rsidRPr="0057789E">
      <w:rPr>
        <w:rFonts w:ascii="Arial" w:hAnsi="Arial" w:cs="Arial"/>
        <w:sz w:val="20"/>
      </w:rPr>
      <w:instrText xml:space="preserve"> PAGE   \* MERGEFORMAT </w:instrText>
    </w:r>
    <w:r w:rsidR="00034E9B" w:rsidRPr="0057789E">
      <w:rPr>
        <w:rFonts w:ascii="Arial" w:hAnsi="Arial" w:cs="Arial"/>
        <w:sz w:val="20"/>
      </w:rPr>
      <w:fldChar w:fldCharType="separate"/>
    </w:r>
    <w:r w:rsidR="00B2008A">
      <w:rPr>
        <w:rFonts w:ascii="Arial" w:hAnsi="Arial" w:cs="Arial"/>
        <w:noProof/>
        <w:sz w:val="20"/>
      </w:rPr>
      <w:t>1</w:t>
    </w:r>
    <w:r w:rsidR="00034E9B" w:rsidRPr="0057789E">
      <w:rPr>
        <w:rFonts w:ascii="Arial" w:hAnsi="Arial" w:cs="Arial"/>
        <w:noProof/>
        <w:sz w:val="20"/>
      </w:rPr>
      <w:fldChar w:fldCharType="end"/>
    </w:r>
  </w:p>
  <w:p w14:paraId="7CBFBAA3" w14:textId="77777777" w:rsidR="00034E9B" w:rsidRPr="00034E9B" w:rsidRDefault="00C05D8F"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w:t>
    </w:r>
    <w:r w:rsidR="008B60EE">
      <w:rPr>
        <w:rFonts w:ascii="Arial" w:hAnsi="Arial" w:cs="Arial"/>
        <w:sz w:val="20"/>
      </w:rPr>
      <w:t>: v3.0</w:t>
    </w:r>
    <w:r w:rsidR="00034E9B" w:rsidRPr="0057789E">
      <w:rPr>
        <w:rFonts w:ascii="Arial" w:hAnsi="Arial" w:cs="Arial"/>
        <w:sz w:val="20"/>
      </w:rPr>
      <w:tab/>
    </w:r>
    <w:r w:rsidR="00034E9B" w:rsidRPr="0057789E">
      <w:rPr>
        <w:rFonts w:ascii="Arial" w:hAnsi="Arial" w:cs="Arial"/>
        <w:sz w:val="20"/>
      </w:rPr>
      <w:tab/>
    </w:r>
    <w:r w:rsidR="00034E9B" w:rsidRPr="0057789E">
      <w:rPr>
        <w:rFonts w:ascii="Arial" w:hAnsi="Arial" w:cs="Arial"/>
        <w:sz w:val="20"/>
      </w:rPr>
      <w:tab/>
    </w:r>
    <w:r w:rsidR="00034E9B">
      <w:rPr>
        <w:rFonts w:eastAsia="Times New Roman" w:cs="Arial"/>
      </w:rPr>
      <w:tab/>
    </w:r>
    <w:r w:rsidR="00034E9B">
      <w:rPr>
        <w:rFonts w:eastAsia="Times New Roman"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452661" w14:textId="77777777" w:rsidR="00C61445" w:rsidRDefault="00C61445">
      <w:pPr>
        <w:spacing w:after="0" w:line="240" w:lineRule="auto"/>
      </w:pPr>
      <w:r>
        <w:separator/>
      </w:r>
    </w:p>
  </w:footnote>
  <w:footnote w:type="continuationSeparator" w:id="0">
    <w:p w14:paraId="726125B2" w14:textId="77777777" w:rsidR="00C61445" w:rsidRDefault="00C614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C79E3" w14:textId="77777777" w:rsidR="000857C2" w:rsidRPr="00B2008A" w:rsidRDefault="00F14554">
    <w:pPr>
      <w:pStyle w:val="Header"/>
      <w:rPr>
        <w:rFonts w:ascii="Arial" w:hAnsi="Arial" w:cs="Arial"/>
        <w:b/>
        <w:sz w:val="20"/>
        <w:szCs w:val="20"/>
      </w:rPr>
    </w:pPr>
    <w:r w:rsidRPr="00B2008A">
      <w:rPr>
        <w:rFonts w:ascii="Arial" w:hAnsi="Arial" w:cs="Arial"/>
        <w:b/>
        <w:sz w:val="20"/>
        <w:szCs w:val="20"/>
      </w:rPr>
      <w:t>Framework Schedule 3 (Framework Prices)</w:t>
    </w:r>
  </w:p>
  <w:p w14:paraId="50FCC19F" w14:textId="16A37A56" w:rsidR="000857C2" w:rsidRPr="00B2008A" w:rsidRDefault="00F14554">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w:t>
    </w:r>
    <w:r w:rsidR="00AD674D">
      <w:rPr>
        <w:rFonts w:ascii="Arial" w:hAnsi="Arial" w:cs="Arial"/>
        <w:sz w:val="20"/>
        <w:szCs w:val="20"/>
        <w:lang w:eastAsia="en-GB"/>
      </w:rPr>
      <w:t>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7E668" w14:textId="77777777" w:rsidR="00C05D8F" w:rsidRPr="00B2008A" w:rsidRDefault="00C05D8F" w:rsidP="00C05D8F">
    <w:pPr>
      <w:pStyle w:val="Header"/>
      <w:rPr>
        <w:rFonts w:ascii="Arial" w:hAnsi="Arial" w:cs="Arial"/>
        <w:b/>
        <w:sz w:val="20"/>
        <w:szCs w:val="20"/>
      </w:rPr>
    </w:pPr>
    <w:r w:rsidRPr="00B2008A">
      <w:rPr>
        <w:rFonts w:ascii="Arial" w:hAnsi="Arial" w:cs="Arial"/>
        <w:b/>
        <w:sz w:val="20"/>
        <w:szCs w:val="20"/>
      </w:rPr>
      <w:t>Framework Schedule 3 (Framework Prices)</w:t>
    </w:r>
  </w:p>
  <w:p w14:paraId="766F2AF3" w14:textId="77777777" w:rsidR="00C05D8F" w:rsidRPr="00CB7960" w:rsidRDefault="00C05D8F"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93628BD6"/>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3"/>
  </w:num>
  <w:num w:numId="3">
    <w:abstractNumId w:val="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4"/>
  </w:num>
  <w:num w:numId="7">
    <w:abstractNumId w:val="5"/>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6"/>
  </w:num>
  <w:num w:numId="32">
    <w:abstractNumId w:val="1"/>
  </w:num>
  <w:num w:numId="33">
    <w:abstractNumId w:val="0"/>
  </w:num>
  <w:num w:numId="34">
    <w:abstractNumId w:val="7"/>
  </w:num>
  <w:num w:numId="35">
    <w:abstractNumId w:val="7"/>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34E9B"/>
    <w:rsid w:val="00035851"/>
    <w:rsid w:val="00045287"/>
    <w:rsid w:val="00047EE6"/>
    <w:rsid w:val="000857C2"/>
    <w:rsid w:val="000B27A0"/>
    <w:rsid w:val="000D219C"/>
    <w:rsid w:val="00130863"/>
    <w:rsid w:val="00135E0F"/>
    <w:rsid w:val="001B0AF6"/>
    <w:rsid w:val="002B12FD"/>
    <w:rsid w:val="002B3CDF"/>
    <w:rsid w:val="002D4402"/>
    <w:rsid w:val="00316311"/>
    <w:rsid w:val="003450C5"/>
    <w:rsid w:val="0037012B"/>
    <w:rsid w:val="003C381C"/>
    <w:rsid w:val="003C776E"/>
    <w:rsid w:val="003E3C9C"/>
    <w:rsid w:val="00443055"/>
    <w:rsid w:val="00455FAD"/>
    <w:rsid w:val="00497354"/>
    <w:rsid w:val="00513DD9"/>
    <w:rsid w:val="005313B5"/>
    <w:rsid w:val="0057789E"/>
    <w:rsid w:val="00577BCC"/>
    <w:rsid w:val="005833AB"/>
    <w:rsid w:val="006325DC"/>
    <w:rsid w:val="00681EAD"/>
    <w:rsid w:val="006B1767"/>
    <w:rsid w:val="006C4AE2"/>
    <w:rsid w:val="006D400A"/>
    <w:rsid w:val="006F7F5E"/>
    <w:rsid w:val="007202ED"/>
    <w:rsid w:val="0076656E"/>
    <w:rsid w:val="00774CD0"/>
    <w:rsid w:val="007A2CAF"/>
    <w:rsid w:val="007B2C9E"/>
    <w:rsid w:val="00843C93"/>
    <w:rsid w:val="00863BC5"/>
    <w:rsid w:val="00894CFC"/>
    <w:rsid w:val="008A32B2"/>
    <w:rsid w:val="008B60EE"/>
    <w:rsid w:val="009427C1"/>
    <w:rsid w:val="00953951"/>
    <w:rsid w:val="00973BE3"/>
    <w:rsid w:val="009D6528"/>
    <w:rsid w:val="00A03639"/>
    <w:rsid w:val="00A470B6"/>
    <w:rsid w:val="00A9462A"/>
    <w:rsid w:val="00AD674D"/>
    <w:rsid w:val="00B2008A"/>
    <w:rsid w:val="00B349A8"/>
    <w:rsid w:val="00B824C5"/>
    <w:rsid w:val="00BF18B1"/>
    <w:rsid w:val="00C05D8F"/>
    <w:rsid w:val="00C61445"/>
    <w:rsid w:val="00C92A2E"/>
    <w:rsid w:val="00CB7960"/>
    <w:rsid w:val="00CF1DFF"/>
    <w:rsid w:val="00D10878"/>
    <w:rsid w:val="00DD4AC6"/>
    <w:rsid w:val="00DD5DF9"/>
    <w:rsid w:val="00E30852"/>
    <w:rsid w:val="00E36196"/>
    <w:rsid w:val="00E632B5"/>
    <w:rsid w:val="00E85424"/>
    <w:rsid w:val="00E86AD1"/>
    <w:rsid w:val="00EF5E85"/>
    <w:rsid w:val="00F033D6"/>
    <w:rsid w:val="00F14554"/>
    <w:rsid w:val="00F20C81"/>
    <w:rsid w:val="00F328EC"/>
    <w:rsid w:val="00FF20AA"/>
    <w:rsid w:val="00FF4E2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F4B6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513"/>
        <w:tab w:val="right" w:pos="9026"/>
      </w:tabs>
      <w:spacing w:after="0" w:line="240" w:lineRule="auto"/>
    </w:pPr>
  </w:style>
  <w:style w:type="character" w:customStyle="1" w:styleId="HeaderChar">
    <w:name w:val="Header Char"/>
    <w:basedOn w:val="DefaultParagraphFont"/>
    <w:link w:val="Header"/>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BodyTextIndent">
    <w:name w:val="Body Text Indent"/>
    <w:basedOn w:val="Normal"/>
    <w:link w:val="BodyTextIndentChar"/>
    <w:rsid w:val="002B3CDF"/>
    <w:pPr>
      <w:numPr>
        <w:numId w:val="33"/>
      </w:numPr>
      <w:adjustRightInd w:val="0"/>
      <w:spacing w:after="240" w:line="240" w:lineRule="auto"/>
      <w:jc w:val="both"/>
    </w:pPr>
    <w:rPr>
      <w:rFonts w:ascii="Arial" w:eastAsia="Times New Roman" w:hAnsi="Arial" w:cs="Times New Roman"/>
      <w:lang w:eastAsia="zh-CN"/>
    </w:rPr>
  </w:style>
  <w:style w:type="character" w:customStyle="1" w:styleId="BodyTextIndentChar">
    <w:name w:val="Body Text Indent Char"/>
    <w:basedOn w:val="DefaultParagraphFont"/>
    <w:link w:val="BodyTextIndent"/>
    <w:rsid w:val="002B3CDF"/>
    <w:rPr>
      <w:rFonts w:ascii="Arial" w:eastAsia="Times New Roman" w:hAnsi="Arial" w:cs="Times New Roman"/>
      <w:lang w:eastAsia="zh-CN"/>
    </w:rPr>
  </w:style>
  <w:style w:type="character" w:customStyle="1" w:styleId="GPSL5numberedclauseChar">
    <w:name w:val="GPS L5 numbered clause Char"/>
    <w:link w:val="GPSL5numberedclause"/>
    <w:locked/>
    <w:rsid w:val="002B3CDF"/>
    <w:rPr>
      <w:rFonts w:ascii="Calibri" w:eastAsia="Times New Roman" w:hAnsi="Calibri" w:cs="Arial"/>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F22F6-672B-43DF-9DEC-0CC8B6596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1011</Words>
  <Characters>5764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2020-02-24T16:30:00Z</dcterms:created>
  <dcterms:modified xsi:type="dcterms:W3CDTF">2020-02-24T16:30:00Z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